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Как воспользоваться льготой, неучтенной в налоговом уведомлении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Шаг 1.</w:t>
      </w:r>
      <w:r>
        <w:rPr>
          <w:sz w:val="28"/>
          <w:szCs w:val="28"/>
        </w:rPr>
        <w:t xml:space="preserve"> 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Шаг 2.</w:t>
      </w:r>
      <w:r>
        <w:rPr>
          <w:sz w:val="28"/>
          <w:szCs w:val="28"/>
        </w:rPr>
        <w:t xml:space="preserve">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Транспортный налог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Освобождение от уплаты налога предусмотрено: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bookmarkStart w:id="0" w:name="_GoBack"/>
      <w:r>
        <w:rPr>
          <w:sz w:val="28"/>
          <w:szCs w:val="28"/>
        </w:rPr>
        <w:t xml:space="preserve">статьей 361.1 НК РФ </w:t>
      </w:r>
      <w:bookmarkEnd w:id="0"/>
      <w:r>
        <w:rPr>
          <w:sz w:val="28"/>
          <w:szCs w:val="28"/>
        </w:rPr>
        <w:t>для ветеранов боевых действий, участников СВО и членов их семей, указанных в подпунктах 9.1 – 9.5 пункта 1 статьи 407 НК РФ;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законами субъектов Российской Федерации для определенных льготных категорий налогоплательщиков (инвалиды, ветераны, многодетные и т.п.).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4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 xml:space="preserve">) либо обратившись в налоговые инспекции или в контакт-центр ФНС России (тел. 8-800-222-22-22).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Земельный налог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Действует федеральная льгота, которая уменьшает налоговую базу на кадастровую стоимость 600 квадратных метров одного земельного участка. Льготой могут воспользоваться владельцы земельных участков, относящиеся к следующим категориям: участники СВО и члены их семей,</w:t>
      </w:r>
      <w:r>
        <w:t xml:space="preserve"> </w:t>
      </w:r>
      <w:r>
        <w:rPr>
          <w:sz w:val="28"/>
          <w:szCs w:val="28"/>
        </w:rPr>
        <w:t xml:space="preserve">указанные в подпунктах 9.1 – 9.5 пункта 1 статьи 407 НК РФ, пенсионеры; </w:t>
      </w:r>
      <w:proofErr w:type="spellStart"/>
      <w:r>
        <w:rPr>
          <w:sz w:val="28"/>
          <w:szCs w:val="28"/>
        </w:rPr>
        <w:t>предпенсионеры</w:t>
      </w:r>
      <w:proofErr w:type="spellEnd"/>
      <w:r>
        <w:rPr>
          <w:sz w:val="28"/>
          <w:szCs w:val="28"/>
        </w:rPr>
        <w:t xml:space="preserve">; </w:t>
      </w:r>
      <w:r>
        <w:rPr>
          <w:rFonts w:eastAsia="Calibri"/>
          <w:sz w:val="28"/>
          <w:szCs w:val="28"/>
        </w:rPr>
        <w:t>инвалиды I и II групп; инвалиды с детства; ветераны Великой Отечественной войны и боевых действий; многодетные; другие категории граждан, указанные в п. 5</w:t>
      </w:r>
      <w:r>
        <w:rPr>
          <w:sz w:val="28"/>
          <w:szCs w:val="28"/>
        </w:rPr>
        <w:t xml:space="preserve"> ст. 391 НК РФ.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 по месту нахождения земельных участков.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5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 либо обратившись в налоговые инспекции или в контакт-центр ФНС России (тел. 8-800-222-22-22).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Налог на имущество физических лиц 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Льготы для 21 категории налогоплательщиков (пенсионеры, </w:t>
      </w:r>
      <w:proofErr w:type="spellStart"/>
      <w:r>
        <w:rPr>
          <w:sz w:val="28"/>
          <w:szCs w:val="28"/>
        </w:rPr>
        <w:t>предпенсионеры</w:t>
      </w:r>
      <w:proofErr w:type="spellEnd"/>
      <w:r>
        <w:rPr>
          <w:sz w:val="28"/>
          <w:szCs w:val="28"/>
        </w:rPr>
        <w:t xml:space="preserve">, инвалиды, ветераны, военнослужащие, участники СВО и члены их семей, владельцы </w:t>
      </w:r>
      <w:proofErr w:type="spellStart"/>
      <w:r>
        <w:rPr>
          <w:sz w:val="28"/>
          <w:szCs w:val="28"/>
        </w:rPr>
        <w:t>хозстроений</w:t>
      </w:r>
      <w:proofErr w:type="spellEnd"/>
      <w:r>
        <w:rPr>
          <w:sz w:val="28"/>
          <w:szCs w:val="28"/>
        </w:rPr>
        <w:t xml:space="preserve"> до 50 </w:t>
      </w:r>
      <w:proofErr w:type="spellStart"/>
      <w:proofErr w:type="gramStart"/>
      <w:r>
        <w:rPr>
          <w:sz w:val="28"/>
          <w:szCs w:val="28"/>
        </w:rPr>
        <w:t>кв.м</w:t>
      </w:r>
      <w:proofErr w:type="spellEnd"/>
      <w:proofErr w:type="gramEnd"/>
      <w:r>
        <w:rPr>
          <w:sz w:val="28"/>
          <w:szCs w:val="28"/>
        </w:rPr>
        <w:t xml:space="preserve"> и т.п.) предусмотрены ст. 407 НК РФ. Льгота предоставляется в размере подлежащей уплате суммы налога в отношении объекта, не используемого в предпринимательской деятельности. Льгота освобождает от уплаты налога в отношении одного </w:t>
      </w:r>
      <w:r>
        <w:rPr>
          <w:sz w:val="28"/>
          <w:szCs w:val="28"/>
        </w:rPr>
        <w:lastRenderedPageBreak/>
        <w:t xml:space="preserve">объекта каждого вида с максимально исчисленной суммой налога: 1) квартира или комната; 2) жилой дом; 3) помещение или сооружение, указанные в </w:t>
      </w:r>
      <w:hyperlink r:id="rId6" w:history="1">
        <w:r>
          <w:rPr>
            <w:rStyle w:val="a3"/>
            <w:color w:val="auto"/>
            <w:sz w:val="28"/>
            <w:szCs w:val="28"/>
            <w:u w:val="none"/>
          </w:rPr>
          <w:t>подпункте 14 пункта 1</w:t>
        </w:r>
      </w:hyperlink>
      <w:r>
        <w:rPr>
          <w:sz w:val="28"/>
          <w:szCs w:val="28"/>
        </w:rPr>
        <w:t xml:space="preserve"> статьи 407 НК РФ; 4) хозяйственное строение или сооружение, указанные в </w:t>
      </w:r>
      <w:hyperlink r:id="rId7" w:history="1">
        <w:r>
          <w:rPr>
            <w:rStyle w:val="a3"/>
            <w:color w:val="auto"/>
            <w:sz w:val="28"/>
            <w:szCs w:val="28"/>
            <w:u w:val="none"/>
          </w:rPr>
          <w:t>подпункте 15 пункта 1</w:t>
        </w:r>
      </w:hyperlink>
      <w:r>
        <w:rPr>
          <w:sz w:val="28"/>
          <w:szCs w:val="28"/>
        </w:rPr>
        <w:t xml:space="preserve"> статьи 407 НК РФ; 5) гараж или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-место.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налоговая льготы в соответствии с пунктом 1 статьи 407 НК РФ не предоставляется в отношении </w:t>
      </w:r>
      <w:hyperlink r:id="rId8" w:history="1">
        <w:r>
          <w:rPr>
            <w:rStyle w:val="a3"/>
            <w:sz w:val="28"/>
            <w:szCs w:val="28"/>
          </w:rPr>
          <w:t>объектов</w:t>
        </w:r>
      </w:hyperlink>
      <w:r>
        <w:rPr>
          <w:sz w:val="28"/>
          <w:szCs w:val="28"/>
        </w:rPr>
        <w:t xml:space="preserve"> налогообложения, включенных в перечень, определяемый в соответствии с </w:t>
      </w:r>
      <w:hyperlink r:id="rId9" w:history="1">
        <w:r>
          <w:rPr>
            <w:rStyle w:val="a3"/>
            <w:sz w:val="28"/>
            <w:szCs w:val="28"/>
          </w:rPr>
          <w:t>пунктом 7 статьи 378.2</w:t>
        </w:r>
      </w:hyperlink>
      <w:r>
        <w:rPr>
          <w:sz w:val="28"/>
          <w:szCs w:val="28"/>
        </w:rPr>
        <w:t xml:space="preserve"> НК РФ, в отношении объектов налогообложения, предусмотренных </w:t>
      </w:r>
      <w:hyperlink r:id="rId10" w:history="1">
        <w:r>
          <w:rPr>
            <w:rStyle w:val="a3"/>
            <w:sz w:val="28"/>
            <w:szCs w:val="28"/>
          </w:rPr>
          <w:t>абзацем вторым пункта 10 статьи 378.2</w:t>
        </w:r>
      </w:hyperlink>
      <w:r>
        <w:rPr>
          <w:sz w:val="28"/>
          <w:szCs w:val="28"/>
        </w:rPr>
        <w:t xml:space="preserve"> НК РФ, а также в отношении объектов налогообложения, кадастровая стоимость каждого из которых превышает 300 миллионов рублей.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 по месту нахождения налогооблагаемого имущества.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11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), либо обратившись в налоговые инспекции или в контакт-центр ФНС России (тел. 8-800-222-22-22).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Шаг 3.</w:t>
      </w:r>
      <w:r>
        <w:rPr>
          <w:sz w:val="28"/>
          <w:szCs w:val="28"/>
        </w:rPr>
        <w:t xml:space="preserve"> Убедившись, что налогоплательщик относиться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 w:rsidR="00AF456A" w:rsidRDefault="00C73E86" w:rsidP="00C73E86">
      <w:r>
        <w:rPr>
          <w:snapToGrid w:val="0"/>
          <w:sz w:val="28"/>
          <w:szCs w:val="28"/>
        </w:rP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</w:t>
      </w:r>
      <w:proofErr w:type="gramStart"/>
      <w:r>
        <w:rPr>
          <w:snapToGrid w:val="0"/>
          <w:sz w:val="28"/>
          <w:szCs w:val="28"/>
        </w:rPr>
        <w:t>через уполномоченный</w:t>
      </w:r>
      <w:proofErr w:type="gramEnd"/>
      <w:r>
        <w:rPr>
          <w:snapToGrid w:val="0"/>
          <w:sz w:val="28"/>
          <w:szCs w:val="28"/>
        </w:rPr>
        <w:t xml:space="preserve"> МФЦ.</w:t>
      </w:r>
    </w:p>
    <w:sectPr w:rsidR="00AF4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E6B"/>
    <w:rsid w:val="000C1E39"/>
    <w:rsid w:val="002A7D0C"/>
    <w:rsid w:val="003F32FC"/>
    <w:rsid w:val="007E1E6B"/>
    <w:rsid w:val="00AF456A"/>
    <w:rsid w:val="00C7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860636-1873-4981-8A53-15EFA3ED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E86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73E8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A7D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7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96191&amp;dst=10002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97DE8A3430C0BCBCAD69872580B1B75689B1F6C3FC35CD82AD13AB7DC362D43E4BC14749D0C20o7W3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97DE8A3430C0BCBCAD69872580B1B75689B1F6C3FC35CD82AD13AB7DC362D43E4BC14749D0C20o7W2L" TargetMode="External"/><Relationship Id="rId11" Type="http://schemas.openxmlformats.org/officeDocument/2006/relationships/hyperlink" Target="https://www.nalog.ru/rn38/service/tax/" TargetMode="External"/><Relationship Id="rId5" Type="http://schemas.openxmlformats.org/officeDocument/2006/relationships/hyperlink" Target="https://www.nalog.ru/rn38/service/tax/" TargetMode="External"/><Relationship Id="rId10" Type="http://schemas.openxmlformats.org/officeDocument/2006/relationships/hyperlink" Target="https://login.consultant.ru/link/?req=doc&amp;base=LAW&amp;n=463356&amp;dst=9764" TargetMode="External"/><Relationship Id="rId4" Type="http://schemas.openxmlformats.org/officeDocument/2006/relationships/hyperlink" Target="https://www.nalog.ru/rn38/service/tax/" TargetMode="External"/><Relationship Id="rId9" Type="http://schemas.openxmlformats.org/officeDocument/2006/relationships/hyperlink" Target="https://login.consultant.ru/link/?req=doc&amp;base=LAW&amp;n=463356&amp;dst=92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Полевик Екатерина Петровна</dc:creator>
  <cp:keywords/>
  <dc:description/>
  <cp:lastModifiedBy>IrinaYurjevna</cp:lastModifiedBy>
  <cp:revision>2</cp:revision>
  <dcterms:created xsi:type="dcterms:W3CDTF">2026-10-06T01:48:00Z</dcterms:created>
  <dcterms:modified xsi:type="dcterms:W3CDTF">2026-10-06T01:48:00Z</dcterms:modified>
</cp:coreProperties>
</file>