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bookmarkStart w:id="0" w:name="_GoBack"/>
      <w:r>
        <w:rPr>
          <w:b/>
          <w:sz w:val="28"/>
          <w:szCs w:val="28"/>
          <w:u w:val="single"/>
        </w:rPr>
        <w:t xml:space="preserve">Основные изменения в налогообложении имущества </w:t>
      </w:r>
    </w:p>
    <w:bookmarkEnd w:id="0"/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Налоговые уведомления, направляемые в 2026 г., содержат расчет налогов на имущество физических лиц за налоговый период 2025 года. При этом по сравнению с предыдущим налоговым периодом произошли следующие основные изменения.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Транспортный налог 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 уплаты налога освобождены ветераны боевых действий, участники СВО и члены их семей, указанные в подпунктах 9.1 – 9.5 пункта 1 статьи 407 НК РФ (льгота предоставляется в отношении одного транспортного средства по выбору налогоплательщика за исключением легковых автомобилей, сумма налога в отношении которых исчисляется с учетом повышающего коэффициента, а также водных (кроме моторных лодок) и воздушных транспортных средств);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расчете налога применен сформированный </w:t>
      </w:r>
      <w:proofErr w:type="spellStart"/>
      <w:r>
        <w:rPr>
          <w:sz w:val="28"/>
          <w:szCs w:val="28"/>
        </w:rPr>
        <w:t>Минпромторгом</w:t>
      </w:r>
      <w:proofErr w:type="spellEnd"/>
      <w:r>
        <w:rPr>
          <w:sz w:val="28"/>
          <w:szCs w:val="28"/>
        </w:rPr>
        <w:t xml:space="preserve"> России Перечень (</w:t>
      </w:r>
      <w:hyperlink r:id="rId4" w:history="1">
        <w:r>
          <w:rPr>
            <w:rStyle w:val="a3"/>
            <w:sz w:val="28"/>
            <w:szCs w:val="28"/>
          </w:rPr>
          <w:t>https://minpromtorg.gov.ru/docs/list/?pdfModalID=4b5f6f32-79e2-4106-8581-168f95459159</w:t>
        </w:r>
      </w:hyperlink>
      <w:r>
        <w:rPr>
          <w:sz w:val="28"/>
          <w:szCs w:val="28"/>
        </w:rPr>
        <w:t xml:space="preserve">) легковых автомобилей средней стоимостью от 10 млн руб. на 2025 год, размещенный на официальном сайте </w:t>
      </w:r>
      <w:proofErr w:type="spellStart"/>
      <w:r>
        <w:rPr>
          <w:sz w:val="28"/>
          <w:szCs w:val="28"/>
        </w:rPr>
        <w:t>Минпромторга</w:t>
      </w:r>
      <w:proofErr w:type="spellEnd"/>
      <w:r>
        <w:rPr>
          <w:sz w:val="28"/>
          <w:szCs w:val="28"/>
        </w:rPr>
        <w:t xml:space="preserve"> России (для налогообложения с применением повышающего коэффициента 3 используются позиции Перечня для легковых автомобилей средней стоимостью от 10 млн. до 15 млн. рублей, с года выпуска которых прошло не более 10 лет, и средней стоимостью от 15 млн. рублей, с года выпуска которых прошло не более 20 лет); 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применены изменения в системе налоговых ставок и льгот в соответствии с законами субъектов Российской Федерации по месту нахождения транспортных средств.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5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 xml:space="preserve">). 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Земельный налог 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налоговый вычет (уменьшение налоговой базы земельного участка на величину кадастровой стоимости 600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 площади данного земельного участка) предоставлен участникам СВО и членам их семей, указанных в подпунктах 9.1 – 9.5 пункта 1 статьи 407 НК РФ;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освобождены от уплаты налога физические лица – в отношении земельных участков, расположенных на территории, на которой в соответствии с законодательством Российской Федерации введены режимы ЧП, ЧС или КТО и в отношении жителей принято решение о временном отселении (эвакуации);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применены изменения в системе налоговых ставок и льгот в соответствии с нормативными правовыми актами муниципальных образований (законами городов федерального значения) по месту нахождения земельных участков.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6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 xml:space="preserve">). 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Налог на имущество физических лиц  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при исчисления налога использован коэффициент 10-типроцентного ограничения роста налога по сравнению с предшествующим налоговым периодом (за исключением объектов, включенных в перечень, определяемый в соответствии с </w:t>
      </w:r>
      <w:hyperlink r:id="rId7" w:history="1">
        <w:r>
          <w:rPr>
            <w:rStyle w:val="a3"/>
            <w:color w:val="auto"/>
            <w:sz w:val="28"/>
            <w:szCs w:val="28"/>
            <w:u w:val="none"/>
          </w:rPr>
          <w:t>п. 7 ст. 378.2</w:t>
        </w:r>
      </w:hyperlink>
      <w:r>
        <w:rPr>
          <w:sz w:val="28"/>
          <w:szCs w:val="28"/>
        </w:rPr>
        <w:t xml:space="preserve"> НК РФ, а также объектов, предусмотренных </w:t>
      </w:r>
      <w:hyperlink r:id="rId8" w:history="1">
        <w:proofErr w:type="spellStart"/>
        <w:r>
          <w:rPr>
            <w:rStyle w:val="a3"/>
            <w:color w:val="auto"/>
            <w:sz w:val="28"/>
            <w:szCs w:val="28"/>
            <w:u w:val="none"/>
          </w:rPr>
          <w:t>абз</w:t>
        </w:r>
        <w:proofErr w:type="spellEnd"/>
        <w:r>
          <w:rPr>
            <w:rStyle w:val="a3"/>
            <w:color w:val="auto"/>
            <w:sz w:val="28"/>
            <w:szCs w:val="28"/>
            <w:u w:val="none"/>
          </w:rPr>
          <w:t>. 2 п. 10 ст. 378.2</w:t>
        </w:r>
      </w:hyperlink>
      <w:r>
        <w:rPr>
          <w:sz w:val="28"/>
          <w:szCs w:val="28"/>
        </w:rPr>
        <w:t xml:space="preserve"> НК РФ, кроме гаражей и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-мест, расположенных в таких объектах налогообложения); 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освобождены от уплаты налога физические лица – в отношении объектов налогообложения, расположенных на территории, на которой в соответствии с законодательством Российской Федерации введены режимы ЧП, ЧС или КТО и в отношении жителей принято решение о временном отселении (эвакуации);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применены изменения в системе налоговых ставок и льгот в соответствии с нормативными правовыми актами муниципальных образований (городов федерального значения) по месту нахождения объектов налогообложения.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9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>).</w:t>
      </w:r>
    </w:p>
    <w:p w:rsidR="00AF456A" w:rsidRDefault="00AF456A"/>
    <w:sectPr w:rsidR="00AF4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72A"/>
    <w:rsid w:val="000C1E39"/>
    <w:rsid w:val="0014272A"/>
    <w:rsid w:val="003239A9"/>
    <w:rsid w:val="003F32FC"/>
    <w:rsid w:val="00AF456A"/>
    <w:rsid w:val="00D21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78EAA3-0D9A-4586-B0A4-41565D1EC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9A9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239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6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13DDD4F5949782ABCC7F471EBAA0DBD36BC9A260528B02D0162870BECD6B1D85164060D4424C86A700C56DB049752E2E5FDCF0DDC33DAC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A13DDD4F5949782ABCC7F471EBAA0DBD36BC9A260528B02D0162870BECD6B1D85164060D1454186A700C56DB049752E2E5FDCF0DDC33DAC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alog.ru/rn38/service/tax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nalog.ru/rn38/service/tax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minpromtorg.gov.ru/docs/list/?pdfModalID=4b5f6f32-79e2-4106-8581-168f95459159" TargetMode="External"/><Relationship Id="rId9" Type="http://schemas.openxmlformats.org/officeDocument/2006/relationships/hyperlink" Target="https://www.nalog.ru/rn38/service/tax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Полевик Екатерина Петровна</dc:creator>
  <cp:keywords/>
  <dc:description/>
  <cp:lastModifiedBy>IrinaYurjevna</cp:lastModifiedBy>
  <cp:revision>2</cp:revision>
  <dcterms:created xsi:type="dcterms:W3CDTF">2026-09-14T02:22:00Z</dcterms:created>
  <dcterms:modified xsi:type="dcterms:W3CDTF">2026-09-14T02:22:00Z</dcterms:modified>
</cp:coreProperties>
</file>