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9A" w:rsidRDefault="0046419A" w:rsidP="0046419A">
      <w:pPr>
        <w:pStyle w:val="ConsTitle"/>
        <w:widowControl/>
        <w:ind w:right="0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46419A" w:rsidRDefault="008C335D" w:rsidP="0046419A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09.04</w:t>
      </w:r>
      <w:r w:rsidR="0046419A" w:rsidRPr="00587EC6">
        <w:rPr>
          <w:sz w:val="32"/>
          <w:szCs w:val="32"/>
        </w:rPr>
        <w:t>.20</w:t>
      </w:r>
      <w:r w:rsidR="0046419A">
        <w:rPr>
          <w:sz w:val="32"/>
          <w:szCs w:val="32"/>
        </w:rPr>
        <w:t>2</w:t>
      </w:r>
      <w:r w:rsidR="00F57356" w:rsidRPr="00E546FA">
        <w:rPr>
          <w:sz w:val="32"/>
          <w:szCs w:val="32"/>
        </w:rPr>
        <w:t>6</w:t>
      </w:r>
      <w:r w:rsidR="0046419A" w:rsidRPr="00587EC6">
        <w:rPr>
          <w:sz w:val="32"/>
          <w:szCs w:val="32"/>
        </w:rPr>
        <w:t xml:space="preserve">Г. № </w:t>
      </w:r>
    </w:p>
    <w:p w:rsidR="0046419A" w:rsidRPr="001D624E" w:rsidRDefault="0046419A" w:rsidP="0046419A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46419A" w:rsidRPr="001D624E" w:rsidRDefault="0046419A" w:rsidP="0046419A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46419A" w:rsidRPr="001D624E" w:rsidRDefault="0046419A" w:rsidP="0046419A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46419A" w:rsidRPr="001D624E" w:rsidRDefault="0046419A" w:rsidP="0046419A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46419A" w:rsidRDefault="0046419A" w:rsidP="004641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46419A" w:rsidRDefault="0046419A" w:rsidP="004641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46419A" w:rsidRPr="000B3F3F" w:rsidRDefault="0046419A" w:rsidP="0046419A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6419A" w:rsidRPr="008E476F" w:rsidRDefault="0046419A" w:rsidP="0046419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8E476F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 МУНИЦИПАЛЬНОГО ОБРАЗОВАНИЯ «БУРЕТЬ»</w:t>
      </w:r>
    </w:p>
    <w:p w:rsidR="0046419A" w:rsidRPr="008E476F" w:rsidRDefault="0046419A" w:rsidP="0046419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4"/>
          <w:sz w:val="24"/>
          <w:szCs w:val="24"/>
        </w:rPr>
      </w:pPr>
    </w:p>
    <w:p w:rsidR="0046419A" w:rsidRPr="008E476F" w:rsidRDefault="0046419A" w:rsidP="0046419A">
      <w:pPr>
        <w:pStyle w:val="a3"/>
        <w:tabs>
          <w:tab w:val="left" w:pos="10955"/>
        </w:tabs>
        <w:spacing w:before="90" w:line="244" w:lineRule="auto"/>
        <w:ind w:right="111" w:firstLine="706"/>
        <w:jc w:val="both"/>
        <w:rPr>
          <w:rFonts w:ascii="Arial" w:hAnsi="Arial" w:cs="Arial"/>
          <w:kern w:val="36"/>
        </w:rPr>
      </w:pPr>
      <w:r w:rsidRPr="00F8429F">
        <w:rPr>
          <w:rFonts w:ascii="Arial" w:hAnsi="Arial" w:cs="Arial"/>
        </w:rPr>
        <w:t>В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соответствии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со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ст.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7,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35,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44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Федерального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закона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от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06.10.2003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№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131-ФЗ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«Об</w:t>
      </w:r>
      <w:r w:rsidRPr="00F8429F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общих</w:t>
      </w:r>
      <w:r w:rsidRPr="00F8429F">
        <w:rPr>
          <w:rFonts w:ascii="Arial" w:hAnsi="Arial" w:cs="Arial"/>
          <w:spacing w:val="1"/>
        </w:rPr>
        <w:t xml:space="preserve"> </w:t>
      </w:r>
      <w:r w:rsidRPr="00F8429F">
        <w:rPr>
          <w:rFonts w:ascii="Arial" w:hAnsi="Arial" w:cs="Arial"/>
        </w:rPr>
        <w:t>принципах</w:t>
      </w:r>
      <w:r w:rsidRPr="00F8429F">
        <w:rPr>
          <w:rFonts w:ascii="Arial" w:hAnsi="Arial" w:cs="Arial"/>
          <w:spacing w:val="9"/>
        </w:rPr>
        <w:t xml:space="preserve"> </w:t>
      </w:r>
      <w:r w:rsidRPr="00F8429F">
        <w:rPr>
          <w:rFonts w:ascii="Arial" w:hAnsi="Arial" w:cs="Arial"/>
        </w:rPr>
        <w:t>организации</w:t>
      </w:r>
      <w:r w:rsidRPr="00F8429F">
        <w:rPr>
          <w:rFonts w:ascii="Arial" w:hAnsi="Arial" w:cs="Arial"/>
          <w:spacing w:val="13"/>
        </w:rPr>
        <w:t xml:space="preserve"> </w:t>
      </w:r>
      <w:r w:rsidRPr="00F8429F">
        <w:rPr>
          <w:rFonts w:ascii="Arial" w:hAnsi="Arial" w:cs="Arial"/>
        </w:rPr>
        <w:t>местного</w:t>
      </w:r>
      <w:r w:rsidRPr="00F8429F">
        <w:rPr>
          <w:rFonts w:ascii="Arial" w:hAnsi="Arial" w:cs="Arial"/>
          <w:spacing w:val="14"/>
        </w:rPr>
        <w:t xml:space="preserve"> </w:t>
      </w:r>
      <w:r w:rsidRPr="00F8429F">
        <w:rPr>
          <w:rFonts w:ascii="Arial" w:hAnsi="Arial" w:cs="Arial"/>
        </w:rPr>
        <w:t>самоуправления</w:t>
      </w:r>
      <w:r w:rsidRPr="00F8429F">
        <w:rPr>
          <w:rFonts w:ascii="Arial" w:hAnsi="Arial" w:cs="Arial"/>
          <w:spacing w:val="-5"/>
        </w:rPr>
        <w:t xml:space="preserve"> </w:t>
      </w:r>
      <w:r w:rsidRPr="00F8429F">
        <w:rPr>
          <w:rFonts w:ascii="Arial" w:hAnsi="Arial" w:cs="Arial"/>
        </w:rPr>
        <w:t>в</w:t>
      </w:r>
      <w:r w:rsidRPr="00F8429F">
        <w:rPr>
          <w:rFonts w:ascii="Arial" w:hAnsi="Arial" w:cs="Arial"/>
          <w:spacing w:val="2"/>
        </w:rPr>
        <w:t xml:space="preserve"> </w:t>
      </w:r>
      <w:r w:rsidRPr="00F8429F">
        <w:rPr>
          <w:rFonts w:ascii="Arial" w:hAnsi="Arial" w:cs="Arial"/>
        </w:rPr>
        <w:t>Российской</w:t>
      </w:r>
      <w:r w:rsidRPr="00F8429F">
        <w:rPr>
          <w:rFonts w:ascii="Arial" w:hAnsi="Arial" w:cs="Arial"/>
          <w:spacing w:val="12"/>
        </w:rPr>
        <w:t xml:space="preserve"> </w:t>
      </w:r>
      <w:r w:rsidRPr="00F8429F">
        <w:rPr>
          <w:rFonts w:ascii="Arial" w:hAnsi="Arial" w:cs="Arial"/>
        </w:rPr>
        <w:t>Федерации»</w:t>
      </w:r>
      <w:r w:rsidRPr="00F8429F"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kern w:val="36"/>
        </w:rPr>
        <w:t>Дума муниципального образования «Буреть»</w:t>
      </w:r>
    </w:p>
    <w:p w:rsidR="0046419A" w:rsidRPr="008E476F" w:rsidRDefault="0046419A" w:rsidP="0046419A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419A" w:rsidRPr="00FC2A0D" w:rsidRDefault="0046419A" w:rsidP="0046419A">
      <w:pPr>
        <w:tabs>
          <w:tab w:val="left" w:pos="7793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C2A0D">
        <w:rPr>
          <w:rFonts w:ascii="Arial" w:hAnsi="Arial" w:cs="Arial"/>
          <w:b/>
          <w:bCs/>
          <w:sz w:val="30"/>
          <w:szCs w:val="30"/>
        </w:rPr>
        <w:t>РЕШИЛА:</w:t>
      </w:r>
    </w:p>
    <w:p w:rsidR="0046419A" w:rsidRPr="008E476F" w:rsidRDefault="0046419A" w:rsidP="0046419A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6419A" w:rsidRPr="008E476F" w:rsidRDefault="0046419A" w:rsidP="0046419A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46419A" w:rsidRPr="008E476F" w:rsidRDefault="0046419A" w:rsidP="0046419A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2.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46419A" w:rsidRPr="008E476F" w:rsidRDefault="0046419A" w:rsidP="0046419A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3. Ответственность за исполнение настоящего решения возложить на главу муниципального образования «Буреть».</w:t>
      </w:r>
    </w:p>
    <w:p w:rsidR="0046419A" w:rsidRPr="008E476F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46419A" w:rsidRPr="008E476F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46419A" w:rsidRPr="008E476F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Председатель Думы,</w:t>
      </w:r>
    </w:p>
    <w:p w:rsidR="0046419A" w:rsidRPr="008E476F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А. С. Ткач</w:t>
      </w: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EF5DED" w:rsidRDefault="00EF5DED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EF5DED" w:rsidRDefault="00EF5DED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46419A" w:rsidP="0046419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46419A" w:rsidRDefault="00E31E38" w:rsidP="0046419A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</w:t>
      </w:r>
      <w:r w:rsidR="0046419A" w:rsidRPr="00C55B8B">
        <w:rPr>
          <w:rFonts w:ascii="Courier New" w:hAnsi="Courier New" w:cs="Courier New"/>
        </w:rPr>
        <w:t>риложение</w:t>
      </w:r>
    </w:p>
    <w:p w:rsidR="0046419A" w:rsidRPr="00C55B8B" w:rsidRDefault="0046419A" w:rsidP="0046419A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t>к решению Думы</w:t>
      </w:r>
    </w:p>
    <w:p w:rsidR="0046419A" w:rsidRPr="00C55B8B" w:rsidRDefault="0046419A" w:rsidP="0046419A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</w:t>
      </w:r>
      <w:r w:rsidRPr="00C55B8B">
        <w:rPr>
          <w:rFonts w:ascii="Courier New" w:hAnsi="Courier New" w:cs="Courier New"/>
        </w:rPr>
        <w:t xml:space="preserve"> «Буреть»</w:t>
      </w:r>
    </w:p>
    <w:p w:rsidR="0046419A" w:rsidRDefault="008C335D" w:rsidP="0046419A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</w:t>
      </w:r>
      <w:bookmarkStart w:id="0" w:name="_GoBack"/>
      <w:bookmarkEnd w:id="0"/>
      <w:r w:rsidR="0046419A" w:rsidRPr="004A2B67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 xml:space="preserve"> 09.04</w:t>
      </w:r>
      <w:r w:rsidR="0046419A">
        <w:rPr>
          <w:rFonts w:ascii="Courier New" w:hAnsi="Courier New" w:cs="Courier New"/>
        </w:rPr>
        <w:t>.</w:t>
      </w:r>
      <w:r w:rsidR="0046419A" w:rsidRPr="004A2B67">
        <w:rPr>
          <w:rFonts w:ascii="Courier New" w:hAnsi="Courier New" w:cs="Courier New"/>
        </w:rPr>
        <w:t>20</w:t>
      </w:r>
      <w:r w:rsidR="0046419A">
        <w:rPr>
          <w:rFonts w:ascii="Courier New" w:hAnsi="Courier New" w:cs="Courier New"/>
        </w:rPr>
        <w:t>2</w:t>
      </w:r>
      <w:r w:rsidR="00F57356" w:rsidRPr="00E546FA">
        <w:rPr>
          <w:rFonts w:ascii="Courier New" w:hAnsi="Courier New" w:cs="Courier New"/>
        </w:rPr>
        <w:t>6</w:t>
      </w:r>
      <w:r w:rsidR="0046419A" w:rsidRPr="004A2B67">
        <w:rPr>
          <w:rFonts w:ascii="Courier New" w:hAnsi="Courier New" w:cs="Courier New"/>
        </w:rPr>
        <w:t>г.№</w:t>
      </w:r>
      <w:r w:rsidR="0046419A" w:rsidRPr="00A2219E">
        <w:rPr>
          <w:rFonts w:ascii="Courier New" w:hAnsi="Courier New" w:cs="Courier New"/>
        </w:rPr>
        <w:t>____</w:t>
      </w:r>
    </w:p>
    <w:p w:rsidR="00E31E38" w:rsidRDefault="00E31E38" w:rsidP="0046419A">
      <w:pPr>
        <w:spacing w:after="0" w:line="240" w:lineRule="auto"/>
        <w:jc w:val="right"/>
        <w:rPr>
          <w:rFonts w:ascii="Courier New" w:hAnsi="Courier New" w:cs="Courier New"/>
        </w:rPr>
      </w:pPr>
    </w:p>
    <w:p w:rsidR="00E31E38" w:rsidRPr="00C55B8B" w:rsidRDefault="00E31E38" w:rsidP="00E31E38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E31E38" w:rsidRDefault="00E31E38" w:rsidP="00E31E38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E31E38" w:rsidRPr="00C55B8B" w:rsidRDefault="00E31E38" w:rsidP="0046419A">
      <w:pPr>
        <w:spacing w:after="0" w:line="240" w:lineRule="auto"/>
        <w:jc w:val="right"/>
      </w:pPr>
    </w:p>
    <w:p w:rsidR="0046419A" w:rsidRDefault="0046419A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1.Внести в Устав муниципального образования «Буреть» следующие изменения: </w:t>
      </w:r>
    </w:p>
    <w:p w:rsidR="0046419A" w:rsidRDefault="0046419A" w:rsidP="00A7432B">
      <w:pPr>
        <w:pStyle w:val="ConsNormal0"/>
        <w:ind w:firstLine="709"/>
        <w:jc w:val="both"/>
        <w:rPr>
          <w:b/>
          <w:sz w:val="24"/>
          <w:szCs w:val="24"/>
        </w:rPr>
      </w:pPr>
    </w:p>
    <w:p w:rsidR="005007DA" w:rsidRPr="00F57356" w:rsidRDefault="005007DA" w:rsidP="00A7432B">
      <w:pPr>
        <w:pStyle w:val="ConsNormal0"/>
        <w:ind w:firstLine="709"/>
        <w:jc w:val="both"/>
        <w:rPr>
          <w:b/>
          <w:sz w:val="24"/>
          <w:szCs w:val="24"/>
        </w:rPr>
      </w:pPr>
      <w:r w:rsidRPr="005007DA">
        <w:rPr>
          <w:b/>
          <w:sz w:val="24"/>
          <w:szCs w:val="24"/>
        </w:rPr>
        <w:t xml:space="preserve">1.1. Статья </w:t>
      </w:r>
      <w:r w:rsidR="00F57356">
        <w:rPr>
          <w:b/>
          <w:sz w:val="24"/>
          <w:szCs w:val="24"/>
        </w:rPr>
        <w:t>5 Система местного самоуправления Поселения</w:t>
      </w:r>
    </w:p>
    <w:p w:rsidR="005007DA" w:rsidRDefault="005007DA" w:rsidP="00A7432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356">
        <w:rPr>
          <w:rFonts w:ascii="Arial" w:hAnsi="Arial" w:cs="Arial"/>
          <w:sz w:val="24"/>
          <w:szCs w:val="24"/>
        </w:rPr>
        <w:t xml:space="preserve">- </w:t>
      </w:r>
      <w:r w:rsidR="00F57356" w:rsidRPr="003E5747">
        <w:rPr>
          <w:rFonts w:ascii="Arial" w:hAnsi="Arial" w:cs="Arial"/>
          <w:sz w:val="24"/>
          <w:szCs w:val="24"/>
          <w:highlight w:val="green"/>
        </w:rPr>
        <w:t xml:space="preserve">в </w:t>
      </w:r>
      <w:r w:rsidR="003E5747" w:rsidRPr="003E5747">
        <w:rPr>
          <w:rFonts w:ascii="Arial" w:hAnsi="Arial" w:cs="Arial"/>
          <w:sz w:val="24"/>
          <w:szCs w:val="24"/>
          <w:highlight w:val="green"/>
        </w:rPr>
        <w:t>абзаце 12</w:t>
      </w:r>
      <w:r w:rsidR="00F57356" w:rsidRPr="00F57356">
        <w:rPr>
          <w:rFonts w:ascii="Arial" w:hAnsi="Arial" w:cs="Arial"/>
          <w:sz w:val="24"/>
          <w:szCs w:val="24"/>
        </w:rPr>
        <w:t xml:space="preserve"> статьи 5 слова «</w:t>
      </w:r>
      <w:r w:rsidR="00F57356" w:rsidRPr="00F57356">
        <w:rPr>
          <w:rFonts w:ascii="Arial" w:hAnsi="Arial" w:cs="Arial"/>
          <w:color w:val="000000"/>
          <w:sz w:val="24"/>
          <w:szCs w:val="24"/>
        </w:rPr>
        <w:t>конференциях граждан (собраниях делегатов),» исключить;</w:t>
      </w:r>
    </w:p>
    <w:p w:rsidR="00281031" w:rsidRPr="00F57356" w:rsidRDefault="00281031" w:rsidP="00A743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356" w:rsidRDefault="005007DA" w:rsidP="00A7432B">
      <w:pPr>
        <w:pStyle w:val="ConsNormal0"/>
        <w:ind w:firstLine="709"/>
        <w:jc w:val="both"/>
        <w:rPr>
          <w:sz w:val="24"/>
          <w:szCs w:val="24"/>
        </w:rPr>
      </w:pPr>
      <w:r w:rsidRPr="00497F0A">
        <w:rPr>
          <w:b/>
          <w:sz w:val="24"/>
          <w:szCs w:val="24"/>
        </w:rPr>
        <w:t>1.2</w:t>
      </w:r>
      <w:r w:rsidR="00497F0A">
        <w:rPr>
          <w:b/>
          <w:sz w:val="24"/>
          <w:szCs w:val="24"/>
        </w:rPr>
        <w:t>.</w:t>
      </w:r>
      <w:r w:rsidRPr="00497F0A">
        <w:rPr>
          <w:b/>
          <w:sz w:val="24"/>
          <w:szCs w:val="24"/>
        </w:rPr>
        <w:t xml:space="preserve"> </w:t>
      </w:r>
      <w:r w:rsidRPr="005007DA">
        <w:rPr>
          <w:b/>
          <w:sz w:val="24"/>
          <w:szCs w:val="24"/>
        </w:rPr>
        <w:t xml:space="preserve">Статья </w:t>
      </w:r>
      <w:r w:rsidR="00F57356">
        <w:rPr>
          <w:b/>
          <w:sz w:val="24"/>
          <w:szCs w:val="24"/>
        </w:rPr>
        <w:t>16.1</w:t>
      </w:r>
      <w:r w:rsidRPr="005007DA">
        <w:rPr>
          <w:b/>
          <w:sz w:val="24"/>
          <w:szCs w:val="24"/>
        </w:rPr>
        <w:t xml:space="preserve"> </w:t>
      </w:r>
      <w:r w:rsidR="00F57356" w:rsidRPr="00F57356">
        <w:rPr>
          <w:rStyle w:val="hl"/>
          <w:b/>
          <w:sz w:val="24"/>
          <w:szCs w:val="24"/>
        </w:rPr>
        <w:t>Староста сельского населенного пункта</w:t>
      </w:r>
      <w:r w:rsidR="00F57356" w:rsidRPr="002C5560">
        <w:rPr>
          <w:sz w:val="24"/>
          <w:szCs w:val="24"/>
        </w:rPr>
        <w:t xml:space="preserve"> </w:t>
      </w:r>
    </w:p>
    <w:p w:rsidR="00E546FA" w:rsidRDefault="00F57356" w:rsidP="00A7432B">
      <w:pPr>
        <w:pStyle w:val="ConsNormal0"/>
        <w:ind w:firstLine="709"/>
        <w:jc w:val="both"/>
        <w:rPr>
          <w:color w:val="000000"/>
          <w:sz w:val="24"/>
          <w:szCs w:val="24"/>
        </w:rPr>
      </w:pPr>
      <w:r w:rsidRPr="00F57356">
        <w:rPr>
          <w:color w:val="000000"/>
          <w:sz w:val="24"/>
          <w:szCs w:val="24"/>
        </w:rPr>
        <w:t>- В пункте 2 части 6 статьи 16.1 слова «, конференциях» исключить</w:t>
      </w:r>
      <w:r w:rsidR="00497F0A">
        <w:rPr>
          <w:color w:val="000000"/>
          <w:sz w:val="24"/>
          <w:szCs w:val="24"/>
        </w:rPr>
        <w:t>;</w:t>
      </w:r>
    </w:p>
    <w:p w:rsidR="003E5747" w:rsidRDefault="003E5747" w:rsidP="003E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E5747" w:rsidRPr="003E5747" w:rsidRDefault="003E5747" w:rsidP="003E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highlight w:val="green"/>
        </w:rPr>
      </w:pPr>
      <w:r w:rsidRPr="003E5747">
        <w:rPr>
          <w:rFonts w:ascii="Arial" w:hAnsi="Arial" w:cs="Arial"/>
          <w:b/>
          <w:sz w:val="24"/>
          <w:szCs w:val="24"/>
          <w:highlight w:val="green"/>
        </w:rPr>
        <w:t>1.3. Статья 18 Собрание граждан</w:t>
      </w:r>
    </w:p>
    <w:p w:rsidR="003E5747" w:rsidRPr="003E5747" w:rsidRDefault="003E5747" w:rsidP="003E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green"/>
        </w:rPr>
      </w:pPr>
      <w:r w:rsidRPr="003E5747">
        <w:rPr>
          <w:rFonts w:ascii="Arial" w:hAnsi="Arial" w:cs="Arial"/>
          <w:sz w:val="24"/>
          <w:szCs w:val="24"/>
          <w:highlight w:val="green"/>
        </w:rPr>
        <w:t>- часть 2 дополнить абзацем 5 следующего содержания:</w:t>
      </w:r>
    </w:p>
    <w:p w:rsidR="003E5747" w:rsidRDefault="003E5747" w:rsidP="003E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747">
        <w:rPr>
          <w:rFonts w:ascii="Arial" w:hAnsi="Arial" w:cs="Arial"/>
          <w:sz w:val="24"/>
          <w:szCs w:val="24"/>
          <w:highlight w:val="green"/>
        </w:rPr>
        <w:t>«В собрании граждан, проводимом на территории Поселения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возраста.»</w:t>
      </w:r>
    </w:p>
    <w:p w:rsidR="00281031" w:rsidRDefault="00281031" w:rsidP="00A7432B">
      <w:pPr>
        <w:pStyle w:val="ConsNormal0"/>
        <w:ind w:firstLine="709"/>
        <w:jc w:val="both"/>
        <w:rPr>
          <w:color w:val="000000"/>
          <w:sz w:val="24"/>
          <w:szCs w:val="24"/>
        </w:rPr>
      </w:pPr>
    </w:p>
    <w:p w:rsidR="00281031" w:rsidRDefault="00497F0A" w:rsidP="003E5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747">
        <w:rPr>
          <w:rFonts w:ascii="Arial" w:hAnsi="Arial" w:cs="Arial"/>
          <w:b/>
          <w:color w:val="000000"/>
          <w:sz w:val="24"/>
          <w:szCs w:val="24"/>
          <w:highlight w:val="green"/>
        </w:rPr>
        <w:t>1.</w:t>
      </w:r>
      <w:r w:rsidR="003E5747" w:rsidRPr="003E5747">
        <w:rPr>
          <w:rFonts w:ascii="Arial" w:hAnsi="Arial" w:cs="Arial"/>
          <w:b/>
          <w:color w:val="000000"/>
          <w:sz w:val="24"/>
          <w:szCs w:val="24"/>
          <w:highlight w:val="green"/>
        </w:rPr>
        <w:t>4</w:t>
      </w:r>
      <w:r w:rsidRPr="003E5747">
        <w:rPr>
          <w:rFonts w:ascii="Arial" w:hAnsi="Arial" w:cs="Arial"/>
          <w:b/>
          <w:color w:val="000000"/>
          <w:sz w:val="24"/>
          <w:szCs w:val="24"/>
          <w:highlight w:val="green"/>
        </w:rPr>
        <w:t>.</w:t>
      </w:r>
      <w:r w:rsidRPr="00497F0A">
        <w:rPr>
          <w:rFonts w:ascii="Arial" w:hAnsi="Arial" w:cs="Arial"/>
          <w:b/>
          <w:color w:val="000000"/>
          <w:sz w:val="24"/>
          <w:szCs w:val="24"/>
        </w:rPr>
        <w:t xml:space="preserve"> Статью 19</w:t>
      </w:r>
      <w:r w:rsidRPr="00497F0A">
        <w:rPr>
          <w:rFonts w:ascii="Arial" w:hAnsi="Arial" w:cs="Arial"/>
          <w:b/>
          <w:sz w:val="24"/>
          <w:szCs w:val="24"/>
        </w:rPr>
        <w:t xml:space="preserve"> Конференция граждан (собрание делегатов)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7F0A">
        <w:rPr>
          <w:rFonts w:ascii="Arial" w:hAnsi="Arial" w:cs="Arial"/>
          <w:sz w:val="24"/>
          <w:szCs w:val="24"/>
        </w:rPr>
        <w:t>– исключить;</w:t>
      </w:r>
    </w:p>
    <w:p w:rsidR="00281031" w:rsidRDefault="00281031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7F0A" w:rsidRDefault="00497F0A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97F0A">
        <w:rPr>
          <w:rFonts w:ascii="Arial" w:hAnsi="Arial" w:cs="Arial"/>
          <w:b/>
          <w:sz w:val="24"/>
          <w:szCs w:val="24"/>
        </w:rPr>
        <w:t>1.5. Статья 20 Опрос граждан</w:t>
      </w:r>
    </w:p>
    <w:p w:rsidR="00497F0A" w:rsidRDefault="00497F0A" w:rsidP="00A7432B">
      <w:pPr>
        <w:tabs>
          <w:tab w:val="left" w:pos="464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747">
        <w:rPr>
          <w:rFonts w:ascii="Arial" w:hAnsi="Arial" w:cs="Arial"/>
          <w:sz w:val="24"/>
          <w:szCs w:val="24"/>
          <w:highlight w:val="green"/>
        </w:rPr>
        <w:t xml:space="preserve">- </w:t>
      </w:r>
      <w:r w:rsidR="003E5747" w:rsidRPr="003E5747">
        <w:rPr>
          <w:rFonts w:ascii="Arial" w:hAnsi="Arial" w:cs="Arial"/>
          <w:sz w:val="24"/>
          <w:szCs w:val="24"/>
          <w:highlight w:val="green"/>
        </w:rPr>
        <w:t xml:space="preserve">часть 1 дополнить </w:t>
      </w:r>
      <w:r w:rsidR="00A7432B" w:rsidRPr="003E5747">
        <w:rPr>
          <w:rFonts w:ascii="Arial" w:hAnsi="Arial" w:cs="Arial"/>
          <w:sz w:val="24"/>
          <w:szCs w:val="24"/>
          <w:highlight w:val="green"/>
        </w:rPr>
        <w:t>а</w:t>
      </w:r>
      <w:r w:rsidRPr="003E5747">
        <w:rPr>
          <w:rFonts w:ascii="Arial" w:hAnsi="Arial" w:cs="Arial"/>
          <w:sz w:val="24"/>
          <w:szCs w:val="24"/>
          <w:highlight w:val="green"/>
        </w:rPr>
        <w:t>бзац</w:t>
      </w:r>
      <w:r w:rsidR="003E5747" w:rsidRPr="003E5747">
        <w:rPr>
          <w:rFonts w:ascii="Arial" w:hAnsi="Arial" w:cs="Arial"/>
          <w:sz w:val="24"/>
          <w:szCs w:val="24"/>
          <w:highlight w:val="green"/>
        </w:rPr>
        <w:t>ем 3</w:t>
      </w:r>
      <w:r w:rsidRPr="00497F0A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497F0A" w:rsidRDefault="00497F0A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97F0A">
        <w:rPr>
          <w:rFonts w:ascii="Arial" w:hAnsi="Arial" w:cs="Arial"/>
          <w:color w:val="000000"/>
          <w:sz w:val="24"/>
          <w:szCs w:val="24"/>
        </w:rPr>
        <w:t>«</w:t>
      </w:r>
      <w:r w:rsidRPr="00497F0A">
        <w:rPr>
          <w:rFonts w:ascii="Arial" w:hAnsi="Arial" w:cs="Arial"/>
          <w:sz w:val="24"/>
          <w:szCs w:val="24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восемнадцатилетнего возраста.</w:t>
      </w:r>
      <w:r w:rsidRPr="00497F0A">
        <w:rPr>
          <w:rFonts w:ascii="Arial" w:hAnsi="Arial" w:cs="Arial"/>
          <w:color w:val="000000"/>
          <w:sz w:val="24"/>
          <w:szCs w:val="24"/>
        </w:rPr>
        <w:t>»</w:t>
      </w:r>
    </w:p>
    <w:p w:rsidR="00281031" w:rsidRPr="00497F0A" w:rsidRDefault="00281031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97F0A" w:rsidRDefault="00A7432B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7432B">
        <w:rPr>
          <w:rFonts w:ascii="Arial" w:hAnsi="Arial" w:cs="Arial"/>
          <w:b/>
          <w:sz w:val="24"/>
          <w:szCs w:val="24"/>
        </w:rPr>
        <w:t>1.6. Статья 21.2 Инициативные проекты.</w:t>
      </w:r>
    </w:p>
    <w:p w:rsidR="00A7432B" w:rsidRPr="00A7432B" w:rsidRDefault="00A7432B" w:rsidP="00A7432B">
      <w:pPr>
        <w:tabs>
          <w:tab w:val="left" w:pos="464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32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ч</w:t>
      </w:r>
      <w:r w:rsidRPr="00A7432B">
        <w:rPr>
          <w:rFonts w:ascii="Arial" w:hAnsi="Arial" w:cs="Arial"/>
          <w:sz w:val="24"/>
          <w:szCs w:val="24"/>
        </w:rPr>
        <w:t xml:space="preserve">асть 2 изложить в следующей редакции: </w:t>
      </w:r>
    </w:p>
    <w:p w:rsidR="00A7432B" w:rsidRDefault="00A7432B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Pr="00A7432B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A7432B">
        <w:rPr>
          <w:rFonts w:ascii="Arial" w:hAnsi="Arial" w:cs="Arial"/>
          <w:sz w:val="24"/>
          <w:szCs w:val="24"/>
        </w:rPr>
        <w:t>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Поселения,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Думы Поселения. Право выступить инициатором проекта в соответствии с нормативным правовым актом Думы Поселения может быть предоставлено также иным лицам, осуществляющим деятельность на территории Поселения</w:t>
      </w:r>
      <w:r w:rsidRPr="00A7432B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:rsidR="00A7432B" w:rsidRPr="00A7432B" w:rsidRDefault="00A7432B" w:rsidP="00A7432B">
      <w:pPr>
        <w:tabs>
          <w:tab w:val="left" w:pos="4648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432B">
        <w:rPr>
          <w:rFonts w:ascii="Arial" w:hAnsi="Arial" w:cs="Arial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ч</w:t>
      </w:r>
      <w:r w:rsidRPr="00A7432B">
        <w:rPr>
          <w:rFonts w:ascii="Arial" w:hAnsi="Arial" w:cs="Arial"/>
          <w:color w:val="000000"/>
          <w:sz w:val="24"/>
          <w:szCs w:val="24"/>
        </w:rPr>
        <w:t>асть 4 изложить в следующей редакции:</w:t>
      </w:r>
    </w:p>
    <w:p w:rsidR="00A7432B" w:rsidRPr="00A7432B" w:rsidRDefault="00A7432B" w:rsidP="00A7432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432B">
        <w:rPr>
          <w:rFonts w:ascii="Arial" w:hAnsi="Arial" w:cs="Arial"/>
          <w:color w:val="000000"/>
        </w:rPr>
        <w:t>«4. Инициативный проект до его внесения в администрацию Поселения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Поселения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:rsidR="00A7432B" w:rsidRPr="00A7432B" w:rsidRDefault="00A7432B" w:rsidP="00A7432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432B">
        <w:rPr>
          <w:rFonts w:ascii="Arial" w:hAnsi="Arial" w:cs="Arial"/>
          <w:color w:val="000000"/>
        </w:rPr>
        <w:lastRenderedPageBreak/>
        <w:t>Решением Думы Поселения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7432B" w:rsidRDefault="00A7432B" w:rsidP="00A7432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432B">
        <w:rPr>
          <w:rFonts w:ascii="Arial" w:hAnsi="Arial" w:cs="Arial"/>
          <w:color w:val="000000"/>
        </w:rPr>
        <w:t>Инициаторы проекта при внесении инициативного проекта в администрацию Поселения прикладывают к нему соответственно протокол схода или собрания граждан, результаты опроса граждан и (или) подписные листы, подтверждающие поддержку инициативного проекта жителями Поселения или его части.»</w:t>
      </w:r>
      <w:r>
        <w:rPr>
          <w:rFonts w:ascii="Arial" w:hAnsi="Arial" w:cs="Arial"/>
          <w:color w:val="000000"/>
        </w:rPr>
        <w:t>;</w:t>
      </w:r>
    </w:p>
    <w:p w:rsidR="00A7432B" w:rsidRPr="00A7432B" w:rsidRDefault="00A7432B" w:rsidP="00A7432B">
      <w:pPr>
        <w:tabs>
          <w:tab w:val="left" w:pos="4648"/>
        </w:tabs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ч</w:t>
      </w:r>
      <w:r w:rsidRPr="00A7432B">
        <w:rPr>
          <w:rFonts w:ascii="Arial" w:hAnsi="Arial" w:cs="Arial"/>
          <w:color w:val="000000"/>
          <w:sz w:val="24"/>
          <w:szCs w:val="24"/>
        </w:rPr>
        <w:t>асть 5 изложить в следующей редакции:</w:t>
      </w:r>
    </w:p>
    <w:p w:rsidR="00A7432B" w:rsidRPr="00A7432B" w:rsidRDefault="00A7432B" w:rsidP="00A7432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7432B">
        <w:rPr>
          <w:rFonts w:ascii="Arial" w:hAnsi="Arial" w:cs="Arial"/>
          <w:color w:val="000000"/>
        </w:rPr>
        <w:t xml:space="preserve">«5. </w:t>
      </w:r>
      <w:r w:rsidRPr="00A7432B">
        <w:rPr>
          <w:rFonts w:ascii="Arial" w:hAnsi="Arial" w:cs="Arial"/>
        </w:rPr>
        <w:t>Информация о внесении инициативного проекта в администрацию Поселения подлежит обнародованию, в том числе посредством размещения на официальном сайте Поселения в информационно-телекоммуникационной сети «Интернет», в течение трех рабочих дней со дня внесения инициативного проекта в администрацию Поселения и должна содержать сведения, указанные в настоящей статье, а также об инициаторах проекта.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Поселения, достигшие восемнадцатилетнего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  <w:r>
        <w:rPr>
          <w:rFonts w:ascii="Arial" w:hAnsi="Arial" w:cs="Arial"/>
        </w:rPr>
        <w:t>»;</w:t>
      </w:r>
    </w:p>
    <w:p w:rsidR="00A7432B" w:rsidRDefault="00A7432B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432B">
        <w:rPr>
          <w:rFonts w:ascii="Arial" w:hAnsi="Arial" w:cs="Arial"/>
          <w:color w:val="000000"/>
          <w:sz w:val="24"/>
          <w:szCs w:val="24"/>
        </w:rPr>
        <w:t>- в части 13 слова «или конференцией» исключить;</w:t>
      </w:r>
    </w:p>
    <w:p w:rsidR="00281031" w:rsidRDefault="00281031" w:rsidP="00A7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81031" w:rsidRDefault="00281031" w:rsidP="00281031">
      <w:pPr>
        <w:pStyle w:val="ConsNormal0"/>
        <w:ind w:firstLine="709"/>
        <w:jc w:val="both"/>
        <w:rPr>
          <w:b/>
          <w:sz w:val="24"/>
          <w:szCs w:val="24"/>
        </w:rPr>
      </w:pPr>
      <w:r w:rsidRPr="00281031">
        <w:rPr>
          <w:b/>
          <w:sz w:val="24"/>
          <w:szCs w:val="24"/>
        </w:rPr>
        <w:t>Статья 24. Полномочия Думы Поселения</w:t>
      </w:r>
    </w:p>
    <w:p w:rsidR="00497F0A" w:rsidRPr="00E546FA" w:rsidRDefault="00281031" w:rsidP="00E546FA">
      <w:pPr>
        <w:pStyle w:val="ConsNormal0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В подпункте 1)</w:t>
      </w:r>
      <w:r w:rsidRPr="00281031">
        <w:rPr>
          <w:color w:val="000000"/>
          <w:sz w:val="24"/>
          <w:szCs w:val="24"/>
        </w:rPr>
        <w:t xml:space="preserve"> пункте </w:t>
      </w:r>
      <w:r>
        <w:rPr>
          <w:color w:val="000000"/>
          <w:sz w:val="24"/>
          <w:szCs w:val="24"/>
        </w:rPr>
        <w:t>2.1</w:t>
      </w:r>
      <w:r w:rsidRPr="00281031">
        <w:rPr>
          <w:color w:val="000000"/>
          <w:sz w:val="24"/>
          <w:szCs w:val="24"/>
        </w:rPr>
        <w:t xml:space="preserve"> части 2 </w:t>
      </w:r>
      <w:r>
        <w:rPr>
          <w:color w:val="000000"/>
          <w:sz w:val="24"/>
          <w:szCs w:val="24"/>
        </w:rPr>
        <w:t>слова «к</w:t>
      </w:r>
      <w:r w:rsidRPr="00281031">
        <w:rPr>
          <w:color w:val="000000"/>
          <w:sz w:val="24"/>
          <w:szCs w:val="24"/>
        </w:rPr>
        <w:t>онференций граждан (собраний делегатов)</w:t>
      </w:r>
      <w:r>
        <w:rPr>
          <w:color w:val="000000"/>
          <w:sz w:val="24"/>
          <w:szCs w:val="24"/>
        </w:rPr>
        <w:t>,</w:t>
      </w:r>
      <w:r w:rsidRPr="00281031">
        <w:rPr>
          <w:color w:val="000000"/>
          <w:sz w:val="24"/>
          <w:szCs w:val="24"/>
        </w:rPr>
        <w:t>» исключить;</w:t>
      </w:r>
    </w:p>
    <w:sectPr w:rsidR="00497F0A" w:rsidRPr="00E546FA" w:rsidSect="00A7432B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9A"/>
    <w:rsid w:val="00281031"/>
    <w:rsid w:val="00286BDE"/>
    <w:rsid w:val="002F362C"/>
    <w:rsid w:val="003E5747"/>
    <w:rsid w:val="0046419A"/>
    <w:rsid w:val="00497F0A"/>
    <w:rsid w:val="005007DA"/>
    <w:rsid w:val="00562B28"/>
    <w:rsid w:val="005F5655"/>
    <w:rsid w:val="0061313F"/>
    <w:rsid w:val="006720C0"/>
    <w:rsid w:val="008C335D"/>
    <w:rsid w:val="00A7432B"/>
    <w:rsid w:val="00CF08F8"/>
    <w:rsid w:val="00E31E38"/>
    <w:rsid w:val="00E546FA"/>
    <w:rsid w:val="00EF5DED"/>
    <w:rsid w:val="00F57356"/>
    <w:rsid w:val="00FA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EB78"/>
  <w15:docId w15:val="{32B8E8CF-8E18-40F9-9298-77D5C8D7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41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64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464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419A"/>
    <w:rPr>
      <w:rFonts w:ascii="Times New Roman" w:eastAsia="Times New Roman" w:hAnsi="Times New Roman" w:cs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46419A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qFormat/>
    <w:rsid w:val="00464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hl">
    <w:name w:val="hl"/>
    <w:rsid w:val="00F57356"/>
  </w:style>
  <w:style w:type="paragraph" w:styleId="a5">
    <w:name w:val="Normal (Web)"/>
    <w:basedOn w:val="a"/>
    <w:uiPriority w:val="99"/>
    <w:unhideWhenUsed/>
    <w:rsid w:val="00A7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A74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743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dcterms:created xsi:type="dcterms:W3CDTF">2026-04-17T01:38:00Z</dcterms:created>
  <dcterms:modified xsi:type="dcterms:W3CDTF">2026-04-17T01:38:00Z</dcterms:modified>
</cp:coreProperties>
</file>