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E9C" w:rsidRPr="003A0B97" w:rsidRDefault="00CA3E9C" w:rsidP="003A0B97">
      <w:pPr>
        <w:shd w:val="clear" w:color="auto" w:fill="F4F7FC"/>
        <w:spacing w:before="161" w:after="16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405965"/>
          <w:kern w:val="36"/>
          <w:sz w:val="28"/>
          <w:szCs w:val="28"/>
          <w:lang w:eastAsia="ru-RU"/>
        </w:rPr>
      </w:pPr>
      <w:bookmarkStart w:id="0" w:name="_GoBack"/>
      <w:bookmarkEnd w:id="0"/>
      <w:r w:rsidRPr="003A0B97">
        <w:rPr>
          <w:rFonts w:ascii="Times New Roman" w:eastAsia="Times New Roman" w:hAnsi="Times New Roman" w:cs="Times New Roman"/>
          <w:b/>
          <w:color w:val="405965"/>
          <w:kern w:val="36"/>
          <w:sz w:val="28"/>
          <w:szCs w:val="28"/>
          <w:lang w:eastAsia="ru-RU"/>
        </w:rPr>
        <w:t>Плательщиком транспортного налога признается лицо, на которое непосредственно зарегистрировано транспортное средство</w:t>
      </w:r>
    </w:p>
    <w:p w:rsidR="00CA3E9C" w:rsidRPr="003A0B97" w:rsidRDefault="00CA3E9C" w:rsidP="003A0B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  <w:r w:rsidRPr="003A0B97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 xml:space="preserve">Расчет имущественных налогов физических лиц производится на основании сведений, полученных налоговой службой из регистрирующих органов. При определении размера транспортного налога применяются регистрационные данные ГИБДД, </w:t>
      </w:r>
      <w:proofErr w:type="spellStart"/>
      <w:r w:rsidRPr="003A0B97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Гостехнадзора</w:t>
      </w:r>
      <w:proofErr w:type="spellEnd"/>
      <w:r w:rsidRPr="003A0B97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, ГИМС МЧС, а также учитывается количество месяцев владения транспортным средством в календарном году. Таким образом, при продаже, например, автомобиля собственнику важно помнить, что в соответствии с </w:t>
      </w:r>
      <w:hyperlink r:id="rId4" w:tgtFrame="_blank" w:history="1">
        <w:r w:rsidRPr="003A0B97">
          <w:rPr>
            <w:rFonts w:ascii="Times New Roman" w:eastAsia="Times New Roman" w:hAnsi="Times New Roman" w:cs="Times New Roman"/>
            <w:color w:val="0066B3"/>
            <w:sz w:val="28"/>
            <w:szCs w:val="28"/>
            <w:u w:val="single"/>
            <w:lang w:eastAsia="ru-RU"/>
          </w:rPr>
          <w:t>гл. 28</w:t>
        </w:r>
      </w:hyperlink>
      <w:r w:rsidRPr="003A0B97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 НК РФ плательщиком транспортного налога признается лицо, на которое фактически зарегистрировано транспортное средство.</w:t>
      </w:r>
    </w:p>
    <w:p w:rsidR="00CA3E9C" w:rsidRPr="003A0B97" w:rsidRDefault="00CA3E9C" w:rsidP="003A0B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</w:p>
    <w:p w:rsidR="00CA3E9C" w:rsidRPr="003A0B97" w:rsidRDefault="00CA3E9C" w:rsidP="003A0B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  <w:r w:rsidRPr="003A0B97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Если оно не снято с учета, уплачивает налог прежний владелец. Иных оснований для прекращения взимания налога (за исключением угона транспортного средства либо возникновения права на налоговую льготу) законодательством не установлено.</w:t>
      </w:r>
    </w:p>
    <w:p w:rsidR="00CA3E9C" w:rsidRPr="003A0B97" w:rsidRDefault="00CA3E9C" w:rsidP="003A0B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</w:p>
    <w:p w:rsidR="00CA3E9C" w:rsidRPr="003A0B97" w:rsidRDefault="00CA3E9C" w:rsidP="003A0B97">
      <w:pPr>
        <w:shd w:val="clear" w:color="auto" w:fill="FFFFFF"/>
        <w:spacing w:after="100" w:line="240" w:lineRule="auto"/>
        <w:ind w:firstLine="709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  <w:r w:rsidRPr="003A0B97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Если новый собственник не обратился в регистрирующие органы в течение 10 суток с момента заключения договора купли-продажи, продавцу можно самостоятельно произвести прекращение регистрации. При условии снятия с учета транспортного средства до 15 числа или его регистрации после 15 числа месяца, налог за этот месяц не начисляется.</w:t>
      </w:r>
    </w:p>
    <w:p w:rsidR="00DA4421" w:rsidRDefault="00DA4421"/>
    <w:sectPr w:rsidR="00DA4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E9C"/>
    <w:rsid w:val="003A0B97"/>
    <w:rsid w:val="007B23CE"/>
    <w:rsid w:val="00CA3E9C"/>
    <w:rsid w:val="00DA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59FA85-F366-4073-AC04-99021503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6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13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1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0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1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9288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81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188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23477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733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80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16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alog.garant.ru/fns/nk/03c2f9939c3120bdf7827cddcc11d41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3852-00-034</dc:creator>
  <cp:lastModifiedBy>IrinaYurjevna</cp:lastModifiedBy>
  <cp:revision>2</cp:revision>
  <dcterms:created xsi:type="dcterms:W3CDTF">2026-02-04T02:45:00Z</dcterms:created>
  <dcterms:modified xsi:type="dcterms:W3CDTF">2026-02-04T02:45:00Z</dcterms:modified>
</cp:coreProperties>
</file>