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6C" w:rsidRPr="00FB2D41" w:rsidRDefault="00DE286C" w:rsidP="00FB2D41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</w:pPr>
      <w:bookmarkStart w:id="0" w:name="_GoBack"/>
      <w:bookmarkEnd w:id="0"/>
      <w:r w:rsidRPr="00FB2D41"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  <w:t>Налоговая задолженность взыскивается в новом порядке</w:t>
      </w:r>
    </w:p>
    <w:p w:rsidR="00DE286C" w:rsidRPr="00FB2D41" w:rsidRDefault="00DE286C" w:rsidP="00FB2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Согласно Федеральному закону от 31.07.2025 </w:t>
      </w:r>
      <w:hyperlink r:id="rId4" w:tgtFrame="_blank" w:history="1">
        <w:r w:rsidRPr="00FB2D41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№ 287-ФЗ</w:t>
        </w:r>
      </w:hyperlink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 налоговая задолженность физических лиц, не имеющих статуса индивидуального предпринимателя, взыскивается в новом порядке – внесудебном (кроме случаев, когда требования налогового органа спорны).</w:t>
      </w:r>
    </w:p>
    <w:p w:rsidR="00DE286C" w:rsidRPr="00FB2D41" w:rsidRDefault="00DE286C" w:rsidP="00FB2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DE286C" w:rsidRPr="00FB2D41" w:rsidRDefault="00DE286C" w:rsidP="00FB2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Так, налогоплательщику направляется требование об уплате задолженности. Оно придет в </w:t>
      </w:r>
      <w:hyperlink r:id="rId5" w:tgtFrame="_blank" w:history="1">
        <w:r w:rsidRPr="00FB2D41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личный кабинет</w:t>
        </w:r>
      </w:hyperlink>
      <w:r w:rsidR="00FB2D41" w:rsidRPr="00FB2D41">
        <w:rPr>
          <w:rFonts w:ascii="Times New Roman" w:eastAsia="Times New Roman" w:hAnsi="Times New Roman" w:cs="Times New Roman"/>
          <w:color w:val="0066B3"/>
          <w:sz w:val="28"/>
          <w:szCs w:val="28"/>
          <w:u w:val="single"/>
          <w:lang w:eastAsia="ru-RU"/>
        </w:rPr>
        <w:t xml:space="preserve"> </w:t>
      </w: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налогоплательщика, через портал </w:t>
      </w:r>
      <w:proofErr w:type="spellStart"/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fldChar w:fldCharType="begin"/>
      </w: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instrText xml:space="preserve"> HYPERLINK "https://www.gosuslugi.ru/" \t "_blank" </w:instrText>
      </w: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fldChar w:fldCharType="separate"/>
      </w:r>
      <w:r w:rsidRPr="00FB2D41">
        <w:rPr>
          <w:rFonts w:ascii="Times New Roman" w:eastAsia="Times New Roman" w:hAnsi="Times New Roman" w:cs="Times New Roman"/>
          <w:color w:val="0066B3"/>
          <w:sz w:val="28"/>
          <w:szCs w:val="28"/>
          <w:u w:val="single"/>
          <w:lang w:eastAsia="ru-RU"/>
        </w:rPr>
        <w:t>Госуслуг</w:t>
      </w:r>
      <w:proofErr w:type="spellEnd"/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fldChar w:fldCharType="end"/>
      </w:r>
      <w:r w:rsidR="00FB2D41"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</w:t>
      </w: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или по почте заказным письмом. В случае если в указанный срок долг не погашен, налоговым органом не позднее шести месяцев с даты истечения срока исполнения требования принимается решение о взыскании задолженности. При отсутствии от налогоплательщика возражений долг взыскивается во внесудебном порядке.</w:t>
      </w:r>
    </w:p>
    <w:p w:rsidR="00DE286C" w:rsidRPr="00FB2D41" w:rsidRDefault="00DE286C" w:rsidP="00FB2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DE286C" w:rsidRPr="00FB2D41" w:rsidRDefault="00DE286C" w:rsidP="00FB2D41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Вместе с тем, основным принципом новых условий бесспорного порядка взыскания является сохранение обязательности судебной процедуры в случаях несогласия физического лица с долгом. Если налогоплательщик не согласен с суммой долга, он имеет право в течение 30 дней подать заявление о перерасчете или жалобу. При подаче возражений предусмотрено обязательное приостановление взыскания спорных налогов.</w:t>
      </w:r>
    </w:p>
    <w:p w:rsidR="00EB758D" w:rsidRDefault="00EB758D"/>
    <w:sectPr w:rsidR="00EB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6C"/>
    <w:rsid w:val="0043661E"/>
    <w:rsid w:val="00DE286C"/>
    <w:rsid w:val="00EB758D"/>
    <w:rsid w:val="00F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62E33-7CB7-4B52-9E1B-AF02DFB8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40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725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54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" TargetMode="External"/><Relationship Id="rId4" Type="http://schemas.openxmlformats.org/officeDocument/2006/relationships/hyperlink" Target="https://www.nalog.gov.ru/rn38/about_fts/docs/165495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2026-01-26T04:25:00Z</dcterms:created>
  <dcterms:modified xsi:type="dcterms:W3CDTF">2026-01-26T04:25:00Z</dcterms:modified>
</cp:coreProperties>
</file>