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09" w:rsidRPr="00B62B09" w:rsidRDefault="009E0773" w:rsidP="009E0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9E077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Западно-Байкальская межрайонная природоохранная</w:t>
      </w:r>
      <w:r w:rsidR="00B62B09" w:rsidRPr="00B62B0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прокуратура 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об ответственности за к</w:t>
      </w:r>
      <w:r w:rsidR="00B62B09" w:rsidRPr="00B62B0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оррупционные правонарушения в сфере закупок</w:t>
      </w:r>
    </w:p>
    <w:p w:rsidR="00B62B09" w:rsidRPr="00B62B09" w:rsidRDefault="00B62B09" w:rsidP="009E0773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B62B09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B62B09" w:rsidRPr="00B62B09" w:rsidRDefault="00B62B09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Сфера закупок товаров, работ, услуг для обеспечения государственных и муниципальных нужд подвержена высоким коррупционным рискам.</w:t>
      </w:r>
    </w:p>
    <w:p w:rsidR="00B62B09" w:rsidRPr="00B62B09" w:rsidRDefault="009E0773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В</w:t>
      </w:r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статье 7 Федерального закона от 25.12.2008 № 273-ФЗ </w:t>
      </w:r>
      <w:r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br/>
      </w:r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«О противодействии коррупции»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добросовестности, открытости, добросовестной конкуренции и объективности при осуществлении закупок товаров, работ, услуг.</w:t>
      </w:r>
    </w:p>
    <w:p w:rsidR="00B62B09" w:rsidRPr="00B62B09" w:rsidRDefault="00B62B09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Наиболее распространёнными нарушениями при осуществлении закупок являются:</w:t>
      </w:r>
    </w:p>
    <w:p w:rsidR="00B62B09" w:rsidRPr="00B62B09" w:rsidRDefault="009E0773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>
        <w:t>–</w:t>
      </w:r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выполнение государственного контракта аффилированными лицами заказчика;</w:t>
      </w:r>
    </w:p>
    <w:p w:rsidR="00B62B09" w:rsidRPr="00B62B09" w:rsidRDefault="009E0773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>
        <w:t>–</w:t>
      </w:r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осуществление закупки товаров, работ, услуг для обеспечения государственных (муниципальных) нужд на </w:t>
      </w:r>
      <w:proofErr w:type="spellStart"/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бесконкурсной</w:t>
      </w:r>
      <w:proofErr w:type="spellEnd"/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основе;</w:t>
      </w:r>
    </w:p>
    <w:p w:rsidR="00B62B09" w:rsidRPr="00B62B09" w:rsidRDefault="009E0773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>
        <w:t>–</w:t>
      </w:r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необоснованное завышение цен на приобретаемые товары (работы и услуги);</w:t>
      </w:r>
    </w:p>
    <w:p w:rsidR="00B62B09" w:rsidRPr="00B62B09" w:rsidRDefault="009E0773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>
        <w:t>–</w:t>
      </w:r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оценка и сопоставление заявок на участие в конкурсе с применением критериев, не предусмотренных конкурсной документацией;</w:t>
      </w:r>
    </w:p>
    <w:p w:rsidR="00B62B09" w:rsidRPr="00B62B09" w:rsidRDefault="009E0773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>
        <w:t>–</w:t>
      </w:r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участие в работе конкурсных, аукционных комиссий лиц, лично заинтересованных в результатах размещения заказа, либо лиц, на которых способны оказывать влияние участники размещения заказа;</w:t>
      </w:r>
    </w:p>
    <w:p w:rsidR="00B62B09" w:rsidRPr="00B62B09" w:rsidRDefault="00B62B09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Основными способами злоупотреблений при заключении и исполнении государственных и муниципальных заказов:</w:t>
      </w:r>
    </w:p>
    <w:p w:rsidR="00B62B09" w:rsidRPr="00B62B09" w:rsidRDefault="009E0773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>
        <w:t>–</w:t>
      </w:r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</w:t>
      </w:r>
      <w:proofErr w:type="spellStart"/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аффилированность</w:t>
      </w:r>
      <w:proofErr w:type="spellEnd"/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работников органов государственной власти и органов самоуправления с субъектами предпринимательской деятельности, то есть систематическое злоупотребление должностными полномочиями в целях создания благоприятных условий собственному бизнесу либо коммерческой деятельности третьих лиц.</w:t>
      </w:r>
    </w:p>
    <w:p w:rsidR="00B62B09" w:rsidRPr="00B62B09" w:rsidRDefault="009E0773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>
        <w:t>–</w:t>
      </w:r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ограничение конкуренции, воспрепятствование предпринимательской деятельности при организации и проведении конкурсных процедур, в том числе путем завышения стоимости работ и с использованием фирм-однодневок. Значительное количество хищений осуществляется способом, при котором в ходе подготовки государственного или муниципального контракта в техническое задание вносятся так называемые защитные позиции, то есть такие технические требования к продукции, товарам, работам или услугам, которые в состоянии выполнить лишь один «нужный» поставщик. Подобные условия согласовываются «</w:t>
      </w:r>
      <w:proofErr w:type="spellStart"/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откатополучателем</w:t>
      </w:r>
      <w:proofErr w:type="spellEnd"/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» с «</w:t>
      </w:r>
      <w:proofErr w:type="spellStart"/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откатодателем</w:t>
      </w:r>
      <w:proofErr w:type="spellEnd"/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» заранее и формулируются еще до объявления конкурсной документации.</w:t>
      </w:r>
    </w:p>
    <w:p w:rsidR="00B62B09" w:rsidRPr="00B62B09" w:rsidRDefault="00B62B09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К числу механизмов, используемых для завышения цены контракта на стадии, предшествующей выполнению работ, относятся завышение начальной </w:t>
      </w:r>
      <w:r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lastRenderedPageBreak/>
        <w:t>цены контракта представителем заказчика при наличии сговора с предполагаемым победителем.</w:t>
      </w:r>
    </w:p>
    <w:p w:rsidR="00B62B09" w:rsidRPr="00B62B09" w:rsidRDefault="00B62B09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Уголовная ответственность за нарушения в сфере закупок предусмотрена</w:t>
      </w:r>
    </w:p>
    <w:p w:rsidR="00B62B09" w:rsidRPr="00B62B09" w:rsidRDefault="009E0773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>
        <w:t>–</w:t>
      </w:r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ст. 200.4 УК РФ предусматривается ответственность за злоупотребления в сфере закупок товаров, работ, услуг для обеспечения государственных или муниципальных нужд;</w:t>
      </w:r>
    </w:p>
    <w:p w:rsidR="00B62B09" w:rsidRPr="00B62B09" w:rsidRDefault="009E0773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>
        <w:t>–</w:t>
      </w:r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ст. 205.5 УК РФ за подкуп работника контрактной службы, лица, осуществляющего приемку поставленных товаров, выполненных работ или оказанных услуг предусмотрена ответственность;</w:t>
      </w:r>
    </w:p>
    <w:p w:rsidR="00B62B09" w:rsidRPr="00B62B09" w:rsidRDefault="009E0773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 w:rsidRPr="009E0773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–</w:t>
      </w:r>
      <w:r w:rsidR="00B62B09"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 xml:space="preserve"> ст. 304 УК РФ предусмотрена уголовного ответственность за провокацию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 w:rsidR="00B62B09" w:rsidRPr="00B62B09" w:rsidRDefault="00B62B09" w:rsidP="009E0773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Cs w:val="24"/>
          <w:lang w:eastAsia="ru-RU"/>
        </w:rPr>
      </w:pPr>
      <w:r w:rsidRPr="00B62B09">
        <w:rPr>
          <w:rFonts w:ascii="Times New Roman" w:eastAsia="Times New Roman" w:hAnsi="Times New Roman" w:cs="Times New Roman"/>
          <w:color w:val="333333"/>
          <w:sz w:val="28"/>
          <w:szCs w:val="30"/>
          <w:shd w:val="clear" w:color="auto" w:fill="FFFFFF"/>
          <w:lang w:eastAsia="ru-RU"/>
        </w:rPr>
        <w:t>В отдельных случаях действия злоумышленников могут квалифицироваться по ст. 159 УК РФ (мошенничество).</w:t>
      </w:r>
    </w:p>
    <w:p w:rsidR="005A77FF" w:rsidRDefault="003E47D8" w:rsidP="009E0773">
      <w:pPr>
        <w:spacing w:after="0"/>
      </w:pPr>
    </w:p>
    <w:sectPr w:rsidR="005A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C2168"/>
    <w:multiLevelType w:val="multilevel"/>
    <w:tmpl w:val="810E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B5"/>
    <w:rsid w:val="003E47D8"/>
    <w:rsid w:val="008F3F7E"/>
    <w:rsid w:val="009E0773"/>
    <w:rsid w:val="009E42A2"/>
    <w:rsid w:val="00AF39B5"/>
    <w:rsid w:val="00B62B09"/>
    <w:rsid w:val="00C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60BF7-2A76-4044-9061-1ED38E6F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4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3677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5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0997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6431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6112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57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04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IrinaYurjevna</cp:lastModifiedBy>
  <cp:revision>2</cp:revision>
  <cp:lastPrinted>2024-06-18T09:37:00Z</cp:lastPrinted>
  <dcterms:created xsi:type="dcterms:W3CDTF">2024-06-19T02:02:00Z</dcterms:created>
  <dcterms:modified xsi:type="dcterms:W3CDTF">2024-06-19T02:02:00Z</dcterms:modified>
</cp:coreProperties>
</file>