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4B" w:rsidRPr="00320CCB" w:rsidRDefault="000E2562" w:rsidP="00320CC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0CCB">
        <w:rPr>
          <w:rFonts w:ascii="Times New Roman" w:hAnsi="Times New Roman" w:cs="Times New Roman"/>
          <w:b/>
          <w:sz w:val="28"/>
          <w:szCs w:val="28"/>
        </w:rPr>
        <w:t>ОТВЕТСТВЕННОСТЬ ЗА НЕЗАКОННУЮ РУБКУ ЛЕСНЫХ НАСАЖДЕНИЙ</w:t>
      </w:r>
      <w:bookmarkEnd w:id="0"/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лесного законодательства устанавливается КоАП РФ.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Часть 2 ст. 8.25 КоАП РФ устанавливает ответственность за нарушение порядка проведения рубок лесных насаждений, который, как указано в ч. 3 ст. 16 ЛК РФ, определяется правилами заготовки древесины, правилами санитарной безопасности в лесах, правилами пожарной безопасности в лесах, правилами ухода за лесами.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Статья 8.28 КоАП РФ закрепляет, что незаконная рубка, повреждение лесных насаждений или самовольное выкапывание в лесах деревьев, кустарников, лиан наказывается штрафом на граждан в размере от трех тысяч до четырех тысяч рублей; на должностных лиц - от двадцати тысяч до сорока тысяч рублей; на юридических лиц - от двухсот тысяч до трехсот тысяч рублей, а те же действия, совершенные с применением механизмов, автомототранспортных средств, самоходных машин и других видов техники либо совершенные в лесопарковом зеленом поясе, - штрафом на граждан в размере от четырех тысяч до пяти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должностных лиц - от сорока тысяч до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юридических лиц - от трехсот тысяч до пятисот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Уголовная ответственность устанавливается за нарушения лесного законодательства, имеющие наиболее высокую степень общественной опасности.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В частности, такая ответственность за незаконную рубку лесных насаждений предусмотрена ст. 260 УК РФ.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Рассматривая особенности квалификации действий виновных по данной статье УК РФ, выявим признаки, разграничивающие административную и уголовную ответственность по указанным статьям.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Как следует из диспозиции ч. 1 ст. 260 УК РФ, предметом преступления являются не только лесные насаждения, но и не отнесенные к ним деревья, кустарники, лианы.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 xml:space="preserve">Из положений ст. 16 ЛК РФ видно, что под лесными насаждениями понимаются деревья, кустарники, лианы, растущие в лесах. Охрана указанных </w:t>
      </w:r>
      <w:r w:rsidRPr="00320CCB">
        <w:rPr>
          <w:rFonts w:ascii="Times New Roman" w:hAnsi="Times New Roman" w:cs="Times New Roman"/>
          <w:sz w:val="28"/>
          <w:szCs w:val="28"/>
        </w:rPr>
        <w:lastRenderedPageBreak/>
        <w:t>насаждений, расположенных на иных территориях, занятых зелеными насаждениями, осуществляется в рамках Закона об охране окружающей среды.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Не имеет значения, высажены ли лесные насаждения или не отнесенные к лесным насаждениям деревья, кустарники, лианы человеком либо они произросли без его целенаправленных усилий. Не относятся к предмету указанных преступлений, в частности, деревья, кустарники и лианы, произрастающие на землях сельскохозяйственного назначения (за исключением лесных насаждений, предназначенных для обеспечения защиты земель от воздействия негативных (вредных) природных, антропогенных и техногенных явлений), на приусадебных земельных участках, на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огородничества, в лесопитомниках, питомниках плодовых, ягодных, декоративных и иных культур, а также ветровальные, буреломные, сухостойные деревья, если иное не предусмотрено специальными нормативными правовыми актами. Рубка указанных насаждений, а равно их уничтожение или повреждение при наличии к тому предусмотренных законом оснований могут быть квалифицированы как хищение либо уничтожение или повреждение чужого имущества (п. 15 Постановления 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природопользования").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Обязательным признаком ч. 1 ст. 260 УК РФ является совершение действий в значительном размере, который определяется в соответствии с примечанием к ст. 260 УК РФ, - ущерб, исчисленный по утвержденным Правительством РФ таксам и методике, превышающий пять тысяч рублей.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Постановлением Правительства РФ от 29.12.2018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 утверждены таксы и методика для исчисления размера вреда.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Преступление совершается путем активных действий в форме умышленной незаконной рубки или повреждения до степени прекращения роста насаждений.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 xml:space="preserve">Под рубкой лесных насаждений или не отнесенных к лесным насаждениям деревьев, кустарников и лиан следует понимать их валку (в том числе спиливание, срубание, срезание, то есть отделение различными способами ствола дерева, стебля кустарника и лианы от корня), а также иные технологически связанные с ней процессы (включая трелевку, частичную переработку и (или) хранение древесины в лесу) или рубка с нарушением требований законодательства (без оформления необходимых документов, в объеме, </w:t>
      </w:r>
      <w:r w:rsidRPr="00320CCB">
        <w:rPr>
          <w:rFonts w:ascii="Times New Roman" w:hAnsi="Times New Roman" w:cs="Times New Roman"/>
          <w:sz w:val="28"/>
          <w:szCs w:val="28"/>
        </w:rPr>
        <w:lastRenderedPageBreak/>
        <w:t>превышающем разрешенный, либо с нарушением породного или возрастного состава, либо за пределами лесосеки) (п. 16 указанного Постановления Пленума ВС РФ).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CCB">
        <w:rPr>
          <w:rFonts w:ascii="Times New Roman" w:hAnsi="Times New Roman" w:cs="Times New Roman"/>
          <w:sz w:val="28"/>
          <w:szCs w:val="28"/>
        </w:rPr>
        <w:t>В соответствии с п. 1 ст. 77 Закона об охране окружающей среды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соответствии с</w:t>
      </w:r>
      <w:proofErr w:type="gramEnd"/>
      <w:r w:rsidRPr="00320CCB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 xml:space="preserve">Согласно п. 2 Постановления Пленума Верховного Суда РФ от 30.11.2017 N 49 "О некоторых вопросах применения законодательства о возмещении вреда, причиненного окружающей среде" вред, причиненный окружающей среде, подлежит возмещению в полном объеме. Суд в порядке исключения по отношению к </w:t>
      </w:r>
      <w:proofErr w:type="spellStart"/>
      <w:r w:rsidRPr="00320CCB">
        <w:rPr>
          <w:rFonts w:ascii="Times New Roman" w:hAnsi="Times New Roman" w:cs="Times New Roman"/>
          <w:sz w:val="28"/>
          <w:szCs w:val="28"/>
        </w:rPr>
        <w:t>причинителю</w:t>
      </w:r>
      <w:proofErr w:type="spellEnd"/>
      <w:r w:rsidRPr="00320CCB">
        <w:rPr>
          <w:rFonts w:ascii="Times New Roman" w:hAnsi="Times New Roman" w:cs="Times New Roman"/>
          <w:sz w:val="28"/>
          <w:szCs w:val="28"/>
        </w:rPr>
        <w:t>-гражданину вправе уменьшить размер возмещения с учетом его имущественного положения, кроме случаев, когда вред причинен умышленными действиями гражданина (п. 3 ст. 1083 ГК РФ).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CCB">
        <w:rPr>
          <w:rFonts w:ascii="Times New Roman" w:hAnsi="Times New Roman" w:cs="Times New Roman"/>
          <w:sz w:val="28"/>
          <w:szCs w:val="28"/>
        </w:rPr>
        <w:t>Иски о компенсации вреда окружающей среде могут быть предъявлены в течение 20 лет (п. 3 ст. 78 Закона об охране окружающей среды).</w:t>
      </w:r>
    </w:p>
    <w:p w:rsidR="00320CCB" w:rsidRPr="00320CCB" w:rsidRDefault="00320CCB" w:rsidP="00320C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20CCB" w:rsidRPr="00320CCB" w:rsidSect="000E25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00"/>
    <w:rsid w:val="000B3700"/>
    <w:rsid w:val="000C724B"/>
    <w:rsid w:val="000E2562"/>
    <w:rsid w:val="003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Чудова Алена Евгеньевна</dc:creator>
  <cp:keywords/>
  <dc:description/>
  <cp:lastModifiedBy>ИринаЮрьевна</cp:lastModifiedBy>
  <cp:revision>5</cp:revision>
  <cp:lastPrinted>2021-10-18T03:37:00Z</cp:lastPrinted>
  <dcterms:created xsi:type="dcterms:W3CDTF">2021-10-18T01:21:00Z</dcterms:created>
  <dcterms:modified xsi:type="dcterms:W3CDTF">2021-10-18T03:37:00Z</dcterms:modified>
</cp:coreProperties>
</file>